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4B29BE" w:rsidRDefault="00234AAC" w:rsidP="00234AAC">
      <w:pPr>
        <w:pStyle w:val="a4"/>
        <w:spacing w:after="60"/>
        <w:ind w:right="-1"/>
        <w:rPr>
          <w:lang w:val="en-US"/>
        </w:rPr>
      </w:pPr>
      <w:bookmarkStart w:id="0" w:name="_GoBack"/>
      <w:bookmarkEnd w:id="0"/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1B4797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8"/>
        <w:gridCol w:w="2094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1B4797">
              <w:rPr>
                <w:b/>
                <w:iCs/>
                <w:lang w:val="ru-RU"/>
              </w:rPr>
              <w:t xml:space="preserve"> 10-17,5-10-150</w:t>
            </w:r>
            <w:r>
              <w:rPr>
                <w:b/>
                <w:iCs/>
                <w:lang w:val="ru-RU"/>
              </w:rPr>
              <w:t>М» (КВа-17,5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1B4797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AC435C">
            <w:pPr>
              <w:pStyle w:val="a4"/>
              <w:tabs>
                <w:tab w:val="left" w:pos="1844"/>
              </w:tabs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AC435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175</w:t>
            </w:r>
            <w:r w:rsidRPr="002F20AD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  0,05 (0,5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1,28(128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37,1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B4C2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634,4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rPr>
                <w:lang w:val="ru-RU"/>
              </w:rPr>
            </w:pPr>
            <w:r>
              <w:rPr>
                <w:lang w:val="ru-RU"/>
              </w:rPr>
              <w:t>8560х3670х39700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E801F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472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0063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  <w:r>
              <w:rPr>
                <w:lang w:val="ru-RU"/>
              </w:rPr>
              <w:t>27569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E801F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1642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E801F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1918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0063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93006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930063">
        <w:rPr>
          <w:i/>
          <w:iCs/>
          <w:lang w:val="ru-RU"/>
        </w:rPr>
        <w:t>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9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93006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930063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9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06" w:rsidRDefault="00F66906">
      <w:r>
        <w:separator/>
      </w:r>
    </w:p>
  </w:endnote>
  <w:endnote w:type="continuationSeparator" w:id="0">
    <w:p w:rsidR="00F66906" w:rsidRDefault="00F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29BE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06" w:rsidRDefault="00F66906">
      <w:r>
        <w:separator/>
      </w:r>
    </w:p>
  </w:footnote>
  <w:footnote w:type="continuationSeparator" w:id="0">
    <w:p w:rsidR="00F66906" w:rsidRDefault="00F6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29BE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50B2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B15A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66906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FA39A-B417-4457-B16C-0896565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2016-06-17T21:39:00Z</dcterms:created>
  <dcterms:modified xsi:type="dcterms:W3CDTF">2016-06-17T21:39:00Z</dcterms:modified>
</cp:coreProperties>
</file>